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E99EF" w14:textId="77777777" w:rsidR="00ED4B72" w:rsidRPr="00ED4B72" w:rsidRDefault="00ED4B72" w:rsidP="00ED4B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FE44E0D" w14:textId="2AC5FBC0" w:rsidR="00ED4B72" w:rsidRPr="00ED4B72" w:rsidRDefault="00ED4B72" w:rsidP="00ED4B7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Вопросы для проведения промежуточного контроля по дисциплине «Правовые основы рекламы и связей с общественностью»</w:t>
      </w:r>
    </w:p>
    <w:p w14:paraId="0857C514" w14:textId="77777777" w:rsidR="00ED4B72" w:rsidRPr="00ED4B72" w:rsidRDefault="00ED4B72" w:rsidP="00ED4B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9B3563B" w14:textId="40B7E11D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Юридическое определение понятия «информация». Право на информацию и его юридические гарантии.</w:t>
      </w:r>
    </w:p>
    <w:p w14:paraId="0FFFDABF" w14:textId="6D689160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Основные принципы правового регулирования отношений в сфере информации и правовых отношений.</w:t>
      </w:r>
    </w:p>
    <w:p w14:paraId="354AC2CB" w14:textId="48FC1924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Понятие правового режима информации и его разновидности: режим свободного доступа, режим ограниченного доступа.</w:t>
      </w:r>
    </w:p>
    <w:p w14:paraId="101FC06A" w14:textId="38359DE2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Сведения, не подлежащие отнесению к информации с ограниченным доступом.</w:t>
      </w:r>
    </w:p>
    <w:p w14:paraId="05CB5AD9" w14:textId="6D78F65F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отношений в сфере организации и деятельности СМИ.</w:t>
      </w:r>
    </w:p>
    <w:p w14:paraId="6568DF97" w14:textId="4A16559B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Ответственность за нарушение законодательства о СМИ. Правовой статус журналиста.</w:t>
      </w:r>
    </w:p>
    <w:p w14:paraId="03569CDE" w14:textId="640834A4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Взаимодействие средств массовой информации с гражданами и организациями.</w:t>
      </w:r>
    </w:p>
    <w:p w14:paraId="43C3BA26" w14:textId="045F8267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Предвыборная агитация: понятие, виды, правовые ограничения.</w:t>
      </w:r>
    </w:p>
    <w:p w14:paraId="46C9146D" w14:textId="133C39EA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Правовая регламентация деятельности СМИ в избирательном процессе.</w:t>
      </w:r>
    </w:p>
    <w:p w14:paraId="2B218486" w14:textId="2D4DB4EC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Ответственность субъектов предвыборной агитации.</w:t>
      </w:r>
    </w:p>
    <w:p w14:paraId="3FE5C3E0" w14:textId="02FAC3A3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Понятие конфиденциальной информации. Персональные данные и их защита.</w:t>
      </w:r>
    </w:p>
    <w:p w14:paraId="38443810" w14:textId="6D66D3B1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информационных отношений в области коммерческой тайны.</w:t>
      </w:r>
    </w:p>
    <w:p w14:paraId="2C2787C5" w14:textId="11898F22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Понятие государственной тайны, состав и принципы формирования сведений, подлежащих засекречиванию.</w:t>
      </w:r>
    </w:p>
    <w:p w14:paraId="03904EC3" w14:textId="19B2B8AE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информационных отношений в области государственной тайны.</w:t>
      </w:r>
    </w:p>
    <w:p w14:paraId="0DD8F4D0" w14:textId="3B255323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Права и обязанности органов государственной власти, иных государственных органов и органов местного самоуправления в отношении коммерческой тайны. Защита прав на коммерческую тайну.</w:t>
      </w:r>
    </w:p>
    <w:p w14:paraId="1A80F369" w14:textId="089581E5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Авторское право: понятие и признаки.</w:t>
      </w:r>
    </w:p>
    <w:p w14:paraId="6006BF4F" w14:textId="36688340" w:rsidR="00ED4B72" w:rsidRPr="007E4B6B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ED4B72" w:rsidRPr="007E4B6B">
        <w:rPr>
          <w:rFonts w:ascii="Times New Roman" w:hAnsi="Times New Roman" w:cs="Times New Roman"/>
          <w:sz w:val="28"/>
          <w:szCs w:val="28"/>
          <w:lang w:val="ru-RU"/>
        </w:rPr>
        <w:t>. Субъекты и объекты авторского права.</w:t>
      </w:r>
    </w:p>
    <w:p w14:paraId="7DE6346E" w14:textId="65AFA56E" w:rsidR="00ED4B72" w:rsidRPr="007E4B6B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ED4B72" w:rsidRPr="007E4B6B">
        <w:rPr>
          <w:rFonts w:ascii="Times New Roman" w:hAnsi="Times New Roman" w:cs="Times New Roman"/>
          <w:sz w:val="28"/>
          <w:szCs w:val="28"/>
          <w:lang w:val="ru-RU"/>
        </w:rPr>
        <w:t>. Права авторов произведений литературы, науки и искусства. Срок действия авторского права.</w:t>
      </w:r>
    </w:p>
    <w:p w14:paraId="03764E09" w14:textId="5DADF94A" w:rsidR="00ED4B72" w:rsidRPr="007E4B6B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ED4B72" w:rsidRPr="007E4B6B">
        <w:rPr>
          <w:rFonts w:ascii="Times New Roman" w:hAnsi="Times New Roman" w:cs="Times New Roman"/>
          <w:sz w:val="28"/>
          <w:szCs w:val="28"/>
          <w:lang w:val="ru-RU"/>
        </w:rPr>
        <w:t>. Авторский договор: характеристика, классификация, элементы, содержание, прекращение, ответственность за нарушение.</w:t>
      </w:r>
    </w:p>
    <w:p w14:paraId="6C9C5C4D" w14:textId="4980127F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Смежные права: понятие, функции и назначение. Защита авторских и смежных прав.</w:t>
      </w:r>
    </w:p>
    <w:p w14:paraId="5E2A6FE4" w14:textId="5FD1C0D7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Понятие, принципы и структура фирменного наименования. Субъекты права на фирменное наименования и защита их прав.</w:t>
      </w:r>
    </w:p>
    <w:p w14:paraId="1D136C0D" w14:textId="01C53FBF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Понятие и виды товарных знаков, знаков обслуживания и наименований мест происхождения товаров. Обозначения, не признаваемые таковыми.</w:t>
      </w:r>
    </w:p>
    <w:p w14:paraId="0D24E99F" w14:textId="1D9649CB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lastRenderedPageBreak/>
        <w:t>2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Субъекты права на товарный знак, знак обслуживания и наименование места происхождения товара, содержание, защита и прекращение субъективных прав на них.</w:t>
      </w:r>
    </w:p>
    <w:p w14:paraId="5C232365" w14:textId="0776E650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отношений в сфере рекламной деятельности.</w:t>
      </w:r>
    </w:p>
    <w:p w14:paraId="4B11C118" w14:textId="5A526206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Понятие рекламы и требования, предъявляемые к ней.</w:t>
      </w:r>
    </w:p>
    <w:p w14:paraId="032982AD" w14:textId="780BA834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в телепрограммах и телепередачах.</w:t>
      </w:r>
    </w:p>
    <w:p w14:paraId="6A86C8DD" w14:textId="4260F557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в радиопрограммах и радиопередачах.</w:t>
      </w:r>
    </w:p>
    <w:p w14:paraId="4FD4B1F5" w14:textId="592A649F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в периодических печатных изданиях.</w:t>
      </w:r>
    </w:p>
    <w:p w14:paraId="2DBBF586" w14:textId="53DD2CED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Правовое регулирование рекламы, распространяемой при кино- и </w:t>
      </w:r>
      <w:proofErr w:type="spellStart"/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видеообслуживании</w:t>
      </w:r>
      <w:proofErr w:type="spellEnd"/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EC6D047" w14:textId="1F218475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рекламы, распространяемой по сетям электросвязи.</w:t>
      </w:r>
    </w:p>
    <w:p w14:paraId="4C30E8EB" w14:textId="206382F3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на транспортных средствах и с их использованием: требования к размещению рекламы.</w:t>
      </w:r>
    </w:p>
    <w:p w14:paraId="0B6450E6" w14:textId="2B3923F7" w:rsidR="00293E60" w:rsidRPr="00ED4B72" w:rsidRDefault="00ED4B72" w:rsidP="00ED4B7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Ответственность за нарушение законодательства о рекламе.</w:t>
      </w:r>
    </w:p>
    <w:sectPr w:rsidR="00293E60" w:rsidRPr="00ED4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B72"/>
    <w:rsid w:val="00293E60"/>
    <w:rsid w:val="005F453B"/>
    <w:rsid w:val="007E4B6B"/>
    <w:rsid w:val="009B2742"/>
    <w:rsid w:val="00ED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712C6"/>
  <w15:chartTrackingRefBased/>
  <w15:docId w15:val="{E9CDAF36-39CB-4219-AE01-16A980D3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B7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3</cp:revision>
  <dcterms:created xsi:type="dcterms:W3CDTF">2021-12-18T15:32:00Z</dcterms:created>
  <dcterms:modified xsi:type="dcterms:W3CDTF">2021-12-22T22:06:00Z</dcterms:modified>
</cp:coreProperties>
</file>